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67" w:rsidRPr="00EB4157" w:rsidRDefault="006C3B67" w:rsidP="00E9246D">
      <w:pPr>
        <w:tabs>
          <w:tab w:val="left" w:pos="567"/>
        </w:tabs>
        <w:spacing w:before="0" w:beforeAutospacing="0" w:after="0" w:afterAutospacing="0" w:line="240" w:lineRule="auto"/>
        <w:jc w:val="both"/>
        <w:rPr>
          <w:sz w:val="22"/>
          <w:szCs w:val="22"/>
        </w:rPr>
      </w:pPr>
      <w:r w:rsidRPr="00EB4157">
        <w:rPr>
          <w:sz w:val="22"/>
          <w:szCs w:val="22"/>
        </w:rPr>
        <w:t xml:space="preserve">Ek-1(d) </w:t>
      </w:r>
    </w:p>
    <w:p w:rsidR="006C3B67" w:rsidRPr="00EB4157" w:rsidRDefault="006C3B67" w:rsidP="00E9246D">
      <w:pPr>
        <w:tabs>
          <w:tab w:val="left" w:pos="567"/>
        </w:tabs>
        <w:spacing w:before="0" w:beforeAutospacing="0" w:after="0" w:afterAutospacing="0" w:line="240" w:lineRule="auto"/>
        <w:jc w:val="both"/>
        <w:rPr>
          <w:sz w:val="22"/>
          <w:szCs w:val="22"/>
        </w:rPr>
      </w:pPr>
    </w:p>
    <w:p w:rsidR="006C3B67" w:rsidRPr="00EB4157" w:rsidRDefault="006C3B67" w:rsidP="00C824D8">
      <w:pPr>
        <w:pStyle w:val="Balk1"/>
        <w:tabs>
          <w:tab w:val="left" w:pos="567"/>
        </w:tabs>
        <w:spacing w:before="0" w:beforeAutospacing="0" w:after="0" w:afterAutospacing="0" w:line="240" w:lineRule="auto"/>
        <w:ind w:left="567" w:hanging="567"/>
        <w:rPr>
          <w:rFonts w:ascii="Times New Roman" w:hAnsi="Times New Roman"/>
          <w:sz w:val="22"/>
          <w:szCs w:val="22"/>
        </w:rPr>
      </w:pPr>
      <w:r w:rsidRPr="00EB4157">
        <w:rPr>
          <w:rFonts w:ascii="Times New Roman" w:hAnsi="Times New Roman"/>
          <w:sz w:val="22"/>
          <w:szCs w:val="22"/>
        </w:rPr>
        <w:t>İÇSULARDA SU ÜRÜNLERİ AVCILIĞINA İLİŞKİN TEKNİK ŞARTNAME</w:t>
      </w:r>
    </w:p>
    <w:p w:rsidR="006C3B67" w:rsidRPr="00EB4157" w:rsidRDefault="006C3B67" w:rsidP="00E9246D">
      <w:pPr>
        <w:spacing w:before="0" w:beforeAutospacing="0" w:after="0" w:afterAutospacing="0" w:line="240" w:lineRule="auto"/>
        <w:ind w:left="567" w:hanging="567"/>
        <w:jc w:val="both"/>
        <w:rPr>
          <w:sz w:val="22"/>
          <w:szCs w:val="22"/>
        </w:rPr>
      </w:pP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 xml:space="preserve">1380 Sayılı Su Ürünleri Kanunu ve buna ait Yönetmeliğin ilgili maddelerine,  </w:t>
      </w:r>
      <w:r w:rsidRPr="00EB4157">
        <w:rPr>
          <w:b w:val="0"/>
          <w:bCs/>
          <w:sz w:val="22"/>
          <w:szCs w:val="22"/>
        </w:rPr>
        <w:t>Su Ürünleri Yetiştiriciliği Yatırımlarında İhtiyaç Duyulan Su ve Su Alanları ile Deniz ve İçsulardaki Su Ürünleri İstihsal Hakkının Kiraya Verilmesi Hakkında Yönetmelik</w:t>
      </w:r>
      <w:r w:rsidRPr="00EB4157">
        <w:rPr>
          <w:b w:val="0"/>
          <w:sz w:val="22"/>
          <w:szCs w:val="22"/>
        </w:rPr>
        <w:t xml:space="preserve"> ve Bakanlığımızca yayınlanan Su Ürünleri Avcılığını Düzenleyen Tebliğler ve Genelgelerdeki mevcut yasak, sınırlama ve yükümlülüklere aynen uyulacaktır.</w:t>
      </w: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Su Ürünleri Yönetmeliğinin ilgili maddesi gereğince; su ürünleri istihsalinde bulunacak gerçek ve tüzel kişiler, gerek kendileri ve gerekse istihsalde kullanacakları gemiler için Ruhsat Tezkeresi almakla yükümlüdürler.</w:t>
      </w:r>
      <w:r w:rsidR="00787BA1" w:rsidRPr="00EB4157">
        <w:rPr>
          <w:b w:val="0"/>
          <w:sz w:val="22"/>
          <w:szCs w:val="22"/>
        </w:rPr>
        <w:t xml:space="preserve"> Ruhsat tezkeresine sahip olmayan şahıs ve gemiler avcılık faaliyetinde bulunamayacaklardır.</w:t>
      </w:r>
    </w:p>
    <w:p w:rsidR="005D2028" w:rsidRPr="00EB4157" w:rsidRDefault="006C3B67" w:rsidP="00E9246D">
      <w:pPr>
        <w:pStyle w:val="ListeParagraf"/>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 xml:space="preserve">Kiracı, avladığı su ürünlerinin cins ve miktarını gösterir bir defter tutmak zorunda olup su ürünlerinin cins ve miktarını günlük işleyecek ve avlanan miktarlar Bakanlığımıztemsilcilerinin </w:t>
      </w:r>
      <w:r w:rsidR="00F92FE3" w:rsidRPr="00EB4157">
        <w:rPr>
          <w:b w:val="0"/>
          <w:sz w:val="22"/>
          <w:szCs w:val="22"/>
        </w:rPr>
        <w:t>tetkikine açık olacaktır.</w:t>
      </w:r>
      <w:r w:rsidRPr="00EB4157">
        <w:rPr>
          <w:b w:val="0"/>
          <w:sz w:val="22"/>
          <w:szCs w:val="22"/>
        </w:rPr>
        <w:t xml:space="preserve"> Ayrıca, avladığı su ürünleri miktarlarını </w:t>
      </w:r>
      <w:r w:rsidR="00F92FE3" w:rsidRPr="00EB4157">
        <w:rPr>
          <w:b w:val="0"/>
          <w:sz w:val="22"/>
          <w:szCs w:val="22"/>
        </w:rPr>
        <w:t xml:space="preserve">gösteren ekteki (Ek-1) formu </w:t>
      </w:r>
      <w:r w:rsidRPr="00EB4157">
        <w:rPr>
          <w:b w:val="0"/>
          <w:sz w:val="22"/>
          <w:szCs w:val="22"/>
        </w:rPr>
        <w:t xml:space="preserve">aylık olarak her ayın ilk 10 (on) günü içinde Gıda Tarım ve Hayvancılık Bakanlığı (GTHB) </w:t>
      </w:r>
      <w:r w:rsidR="00E2252C" w:rsidRPr="00EB4157">
        <w:rPr>
          <w:b w:val="0"/>
          <w:sz w:val="22"/>
          <w:szCs w:val="22"/>
        </w:rPr>
        <w:t xml:space="preserve">Balıkesir </w:t>
      </w:r>
      <w:r w:rsidRPr="00EB4157">
        <w:rPr>
          <w:b w:val="0"/>
          <w:sz w:val="22"/>
          <w:szCs w:val="22"/>
        </w:rPr>
        <w:t>İl Müdürlüğüne yazılı olarak bildirecektir.</w:t>
      </w: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Kiracı, istihsal sahasında devamlı tecrübeli sorumlu eleman bulunduracaktır. Bu eleman GTHB temsilcilerinin kontrolünde her türlü bilgiyi verecek ve gerekli kolaylığı gösterecektir.</w:t>
      </w:r>
      <w:r w:rsidR="00E2252C" w:rsidRPr="00EB4157">
        <w:rPr>
          <w:b w:val="0"/>
          <w:sz w:val="22"/>
          <w:szCs w:val="22"/>
        </w:rPr>
        <w:t xml:space="preserve"> İl veya İlçe Gıda Tarım ve Hayvancılık Müdürlüğü Su Ürünleri Kontrol Görevlilerince, gölde yapılacak denetimler için kooperatif tarafından tekne ve her türlü araç gereç ivedilikle temin edilecektir. </w:t>
      </w:r>
    </w:p>
    <w:p w:rsidR="009E10C0"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Su ürünleri avcılığında kullanılacak araçların seyrüsefer ve balıkçılığa uygun durumda olması ve aynı zamanda herhangi bir Belediye veya Liman Dairesine kayıtlı bulunması, sürücülerinin de sürücü belgesine sahip olması şarttır. Bu belgelere sahip olmayan araç ve sürücüler avlanma ve seyrüseferden men edilir.</w:t>
      </w:r>
    </w:p>
    <w:p w:rsidR="00E2252C" w:rsidRPr="00EB4157" w:rsidRDefault="00E2252C"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 xml:space="preserve">Kiralayanın kooperatif olması halinde, ortakların her biri için belirlenen numaralar avcılıkta kullanılan her </w:t>
      </w:r>
      <w:r w:rsidR="001C0E29">
        <w:rPr>
          <w:b w:val="0"/>
          <w:sz w:val="22"/>
          <w:szCs w:val="22"/>
        </w:rPr>
        <w:t>takım</w:t>
      </w:r>
      <w:r w:rsidRPr="00EB4157">
        <w:rPr>
          <w:b w:val="0"/>
          <w:sz w:val="22"/>
          <w:szCs w:val="22"/>
        </w:rPr>
        <w:t xml:space="preserve"> ağın baş ve son kısmına şamandıra yada mantara işlenecektir. Birden fazla kooperatif tarafında</w:t>
      </w:r>
      <w:r w:rsidR="000E054E" w:rsidRPr="00EB4157">
        <w:rPr>
          <w:b w:val="0"/>
          <w:sz w:val="22"/>
          <w:szCs w:val="22"/>
        </w:rPr>
        <w:t>n</w:t>
      </w:r>
      <w:r w:rsidRPr="00EB4157">
        <w:rPr>
          <w:b w:val="0"/>
          <w:sz w:val="22"/>
          <w:szCs w:val="22"/>
        </w:rPr>
        <w:t xml:space="preserve"> kiralama yapılması halinde ise her kooperatifin kullanacağı şamandıra yada mantar</w:t>
      </w:r>
      <w:r w:rsidR="00086622" w:rsidRPr="00EB4157">
        <w:rPr>
          <w:b w:val="0"/>
          <w:sz w:val="22"/>
          <w:szCs w:val="22"/>
        </w:rPr>
        <w:t>ın rengi farklı olacak şekilde numaralamalar yapılacaktır.</w:t>
      </w:r>
      <w:r w:rsidR="00F42704">
        <w:rPr>
          <w:b w:val="0"/>
          <w:sz w:val="22"/>
          <w:szCs w:val="22"/>
        </w:rPr>
        <w:t xml:space="preserve"> Mantar renkleri sözleşme imzalanmasından sonra kiracıya İl Gıda Tarım ve Hayvancılık Müdürlüğünce yazılı olarak gönderilecektir.</w:t>
      </w:r>
    </w:p>
    <w:p w:rsidR="000E054E" w:rsidRPr="00EB4157" w:rsidRDefault="00086622"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 xml:space="preserve">Tek parça veya birden fazla ağın birbirine bağlayarak </w:t>
      </w:r>
      <w:r w:rsidR="000E054E" w:rsidRPr="00EB4157">
        <w:rPr>
          <w:b w:val="0"/>
          <w:sz w:val="22"/>
          <w:szCs w:val="22"/>
        </w:rPr>
        <w:t>8</w:t>
      </w:r>
      <w:r w:rsidRPr="00EB4157">
        <w:rPr>
          <w:b w:val="0"/>
          <w:sz w:val="22"/>
          <w:szCs w:val="22"/>
        </w:rPr>
        <w:t>00 metreden daha uzun ağ atılamaz</w:t>
      </w:r>
      <w:r w:rsidR="000E054E" w:rsidRPr="00EB4157">
        <w:rPr>
          <w:b w:val="0"/>
          <w:sz w:val="22"/>
          <w:szCs w:val="22"/>
        </w:rPr>
        <w:t xml:space="preserve"> bu ağlar 10 parçadan fazla olamaz</w:t>
      </w:r>
      <w:r w:rsidRPr="00EB4157">
        <w:rPr>
          <w:b w:val="0"/>
          <w:sz w:val="22"/>
          <w:szCs w:val="22"/>
        </w:rPr>
        <w:t xml:space="preserve">, atılacak ağlar </w:t>
      </w:r>
      <w:r w:rsidR="000E054E" w:rsidRPr="00EB4157">
        <w:rPr>
          <w:b w:val="0"/>
          <w:sz w:val="22"/>
          <w:szCs w:val="22"/>
        </w:rPr>
        <w:t xml:space="preserve">boyuna ara sınırı olmaksızın, paralelinde </w:t>
      </w:r>
      <w:r w:rsidRPr="00EB4157">
        <w:rPr>
          <w:b w:val="0"/>
          <w:sz w:val="22"/>
          <w:szCs w:val="22"/>
        </w:rPr>
        <w:t xml:space="preserve">arasında en az </w:t>
      </w:r>
      <w:r w:rsidR="000E054E" w:rsidRPr="00EB4157">
        <w:rPr>
          <w:b w:val="0"/>
          <w:sz w:val="22"/>
          <w:szCs w:val="22"/>
        </w:rPr>
        <w:t>20</w:t>
      </w:r>
      <w:r w:rsidRPr="00EB4157">
        <w:rPr>
          <w:b w:val="0"/>
          <w:sz w:val="22"/>
          <w:szCs w:val="22"/>
        </w:rPr>
        <w:t>0 metre aralık bırakılması zorunludur.</w:t>
      </w:r>
    </w:p>
    <w:p w:rsidR="00086622" w:rsidRPr="00EB4157" w:rsidRDefault="00086622"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 xml:space="preserve">Kullanılacak ağların ağ gözü açıklığı </w:t>
      </w:r>
      <w:r w:rsidR="008C5EA3" w:rsidRPr="00EB4157">
        <w:rPr>
          <w:b w:val="0"/>
          <w:sz w:val="22"/>
          <w:szCs w:val="22"/>
        </w:rPr>
        <w:t>45</w:t>
      </w:r>
      <w:r w:rsidRPr="00EB4157">
        <w:rPr>
          <w:b w:val="0"/>
          <w:sz w:val="22"/>
          <w:szCs w:val="22"/>
        </w:rPr>
        <w:t>mm.den daha az olamaz.</w:t>
      </w:r>
    </w:p>
    <w:p w:rsidR="00086622" w:rsidRPr="00EB4157" w:rsidRDefault="00086622"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 xml:space="preserve">Göl için belirlenen avlanabilir stoğa istinaden Manyas (Kuş) Gölü için kira dönemi içerisinde maksimum </w:t>
      </w:r>
      <w:r w:rsidR="00787BA1" w:rsidRPr="00EB4157">
        <w:rPr>
          <w:b w:val="0"/>
          <w:sz w:val="22"/>
          <w:szCs w:val="22"/>
        </w:rPr>
        <w:t>250</w:t>
      </w:r>
      <w:r w:rsidRPr="00EB4157">
        <w:rPr>
          <w:b w:val="0"/>
          <w:sz w:val="22"/>
          <w:szCs w:val="22"/>
        </w:rPr>
        <w:t xml:space="preserve"> adet gemi için Balıkçı Gemileri İçin Su Ürünleri Ruhsat Tezkeresi </w:t>
      </w:r>
      <w:r w:rsidR="009E10C0" w:rsidRPr="00EB4157">
        <w:rPr>
          <w:b w:val="0"/>
          <w:sz w:val="22"/>
          <w:szCs w:val="22"/>
        </w:rPr>
        <w:t>düzenlenecektir. Bu sayı gölün birden fazla kooperatife kiralanması halinde ortaklık sözleşmesinde belirlenen hisse oranı üzerinden pay edilecek olup, küsüratlı sonuçlar aşağı tam sayıya yuvarlanacaktır.</w:t>
      </w:r>
    </w:p>
    <w:p w:rsidR="009E10C0" w:rsidRPr="00EB4157" w:rsidRDefault="009E10C0"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 xml:space="preserve">Birden fazla kooperatife kiralama yapılması halinde, kendi payında düşen Balıkçı Gemileri İçin Su Ürünleri Ruhsat Tezkeresi sayısını yetersiz görmesi halinde diğer kooperatiflerden kiralama süresince geçerli olmak üzere </w:t>
      </w:r>
      <w:r w:rsidR="003C70E9" w:rsidRPr="00EB4157">
        <w:rPr>
          <w:b w:val="0"/>
          <w:sz w:val="22"/>
          <w:szCs w:val="22"/>
        </w:rPr>
        <w:t>pay veren kooperatifin yönetim kurulu kararına istinaden ilave ruhsat talep edebilir.</w:t>
      </w:r>
    </w:p>
    <w:p w:rsidR="009E10C0" w:rsidRPr="00EB4157" w:rsidRDefault="009E10C0"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Avlanabilir Stokta belir</w:t>
      </w:r>
      <w:r w:rsidR="00EB4157" w:rsidRPr="00EB4157">
        <w:rPr>
          <w:b w:val="0"/>
          <w:sz w:val="22"/>
          <w:szCs w:val="22"/>
        </w:rPr>
        <w:t>tile</w:t>
      </w:r>
      <w:r w:rsidRPr="00EB4157">
        <w:rPr>
          <w:b w:val="0"/>
          <w:sz w:val="22"/>
          <w:szCs w:val="22"/>
        </w:rPr>
        <w:t xml:space="preserve">n türler haricinde gölde bulunan balık türleri </w:t>
      </w:r>
      <w:r w:rsidR="00EB4157" w:rsidRPr="00EB4157">
        <w:rPr>
          <w:b w:val="0"/>
          <w:sz w:val="22"/>
          <w:szCs w:val="22"/>
        </w:rPr>
        <w:t xml:space="preserve">(turna, tahta balığı vb.) </w:t>
      </w:r>
      <w:r w:rsidRPr="00EB4157">
        <w:rPr>
          <w:b w:val="0"/>
          <w:sz w:val="22"/>
          <w:szCs w:val="22"/>
        </w:rPr>
        <w:t xml:space="preserve">hedef tür olarak avlanamaz, ancak %10 oranını geçmemek üzere arızi olarak müsaade edilmektedir. </w:t>
      </w:r>
      <w:r w:rsidR="00EB4157" w:rsidRPr="00EB4157">
        <w:rPr>
          <w:b w:val="0"/>
          <w:sz w:val="22"/>
          <w:szCs w:val="22"/>
        </w:rPr>
        <w:t>Bu türlerin yakalanması halinde aylık gönderilecek ekteki forma işlenmesi zorunludur.</w:t>
      </w: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Av yasağı içinde veya dışında; istihsal yerinde mevcut balık ve diğer su ürünlerinin ıslahı ile ilgili etüt ve araştırmalar için lüzum görüldüğü takdirde istihsal yeri, muayyen bir süre için her türlü avlanmadan men edilebilir. Konulacak av yasağı bir ayı geçerse, kiracı bir ayı geçen süreler için yıllık kira bedeli üzerinden hesaplanacak kira bedelini ödemez.</w:t>
      </w: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lastRenderedPageBreak/>
        <w:t>Balık ve diğer su ürünlerinin büyüme ve gelişmelerini kontrol ve balık popülâsyonlarının miktarını tespit etmek ve araştırmalar yapmak üzere, zaman zaman Bakanlık elemanlarınca götürülmek üzere alınacak balık numuneleri ve diğer materyalin temini için, kiracı mevcut imkânları ile ilgililere yardım edecektir.</w:t>
      </w: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GTHB’ın müsaadesi dışında istihsal yerinin doldurulması, kurutulması, kısmen veya tamamen şeklinin değiştirilmesi yapılamaz.</w:t>
      </w: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Kiracı, istihsal sahasında kirlenmeye neden olacak hareketlerden kaçınacaktır.</w:t>
      </w: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Kiracı, istihsal sahasını başkasına devredemez, kiraya veremez, ortak alamaz.</w:t>
      </w: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Sazlık kesimlerde çit kullanarak balık yakalama tesisleri kurulmayacaktır.</w:t>
      </w: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Avlak sahasında kiralaması su bitkilerini</w:t>
      </w:r>
      <w:r w:rsidR="00E2252C" w:rsidRPr="00EB4157">
        <w:rPr>
          <w:b w:val="0"/>
          <w:sz w:val="22"/>
          <w:szCs w:val="22"/>
        </w:rPr>
        <w:t xml:space="preserve"> kapsamamaktadır.</w:t>
      </w: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Bakanlık İl Müdürlüğünün izni dışında ilk üreme devresini geçirmemiş hiçbir balık avlanamayacaktır.</w:t>
      </w: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Kiracı, İl Müdürlüğünün iznini almak kaydıyla rezervuarda Balıklandırma yapabilir. Bunun için kiracı İl Müdürlüğünden kira bedelinde indirim veya herhangi bir ücret talep edemez.</w:t>
      </w: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Avlanabilir stok tespiti ve üretim kontrolü çalışmalarının değerlendirilmesi sonucu tahmin edilen su ürünleri cinsi ve miktarı aşağıda belirtilmiştir.</w:t>
      </w:r>
    </w:p>
    <w:tbl>
      <w:tblPr>
        <w:tblStyle w:val="TabloKlavuzu"/>
        <w:tblW w:w="0" w:type="auto"/>
        <w:jc w:val="center"/>
        <w:tblLook w:val="04A0"/>
      </w:tblPr>
      <w:tblGrid>
        <w:gridCol w:w="4269"/>
        <w:gridCol w:w="3402"/>
      </w:tblGrid>
      <w:tr w:rsidR="00C824D8" w:rsidTr="00F15541">
        <w:trPr>
          <w:jc w:val="center"/>
        </w:trPr>
        <w:tc>
          <w:tcPr>
            <w:tcW w:w="4269" w:type="dxa"/>
          </w:tcPr>
          <w:p w:rsidR="00C824D8" w:rsidRPr="00130EBE" w:rsidRDefault="00C824D8" w:rsidP="00F15541">
            <w:pPr>
              <w:pStyle w:val="NormalWeb"/>
              <w:spacing w:before="0" w:beforeAutospacing="0" w:after="0" w:afterAutospacing="0"/>
              <w:jc w:val="center"/>
              <w:rPr>
                <w:rFonts w:ascii="Times New Roman" w:hAnsi="Times New Roman" w:cs="Times New Roman"/>
              </w:rPr>
            </w:pPr>
            <w:r w:rsidRPr="00130EBE">
              <w:rPr>
                <w:rFonts w:ascii="Times New Roman" w:hAnsi="Times New Roman" w:cs="Times New Roman"/>
              </w:rPr>
              <w:t>Balık Türü</w:t>
            </w:r>
          </w:p>
        </w:tc>
        <w:tc>
          <w:tcPr>
            <w:tcW w:w="3402" w:type="dxa"/>
          </w:tcPr>
          <w:p w:rsidR="00C824D8" w:rsidRDefault="00C824D8" w:rsidP="00F15541">
            <w:pPr>
              <w:pStyle w:val="NormalWeb"/>
              <w:spacing w:before="0" w:beforeAutospacing="0" w:after="0" w:afterAutospacing="0"/>
              <w:jc w:val="center"/>
              <w:rPr>
                <w:rFonts w:ascii="Times New Roman" w:hAnsi="Times New Roman" w:cs="Times New Roman"/>
              </w:rPr>
            </w:pPr>
            <w:r w:rsidRPr="00130EBE">
              <w:rPr>
                <w:rFonts w:ascii="Times New Roman" w:hAnsi="Times New Roman" w:cs="Times New Roman"/>
              </w:rPr>
              <w:t>A</w:t>
            </w:r>
            <w:r>
              <w:rPr>
                <w:rFonts w:ascii="Times New Roman" w:hAnsi="Times New Roman" w:cs="Times New Roman"/>
              </w:rPr>
              <w:t>vlanabilir Stok Miktarı*</w:t>
            </w:r>
          </w:p>
          <w:p w:rsidR="00C824D8" w:rsidRPr="00130EBE" w:rsidRDefault="00C824D8" w:rsidP="00F15541">
            <w:pPr>
              <w:pStyle w:val="NormalWeb"/>
              <w:spacing w:before="0" w:beforeAutospacing="0" w:after="0" w:afterAutospacing="0"/>
              <w:jc w:val="center"/>
              <w:rPr>
                <w:rFonts w:ascii="Times New Roman" w:hAnsi="Times New Roman" w:cs="Times New Roman"/>
              </w:rPr>
            </w:pPr>
            <w:r w:rsidRPr="00130EBE">
              <w:rPr>
                <w:rFonts w:ascii="Times New Roman" w:hAnsi="Times New Roman" w:cs="Times New Roman"/>
              </w:rPr>
              <w:t>(</w:t>
            </w:r>
            <w:r>
              <w:rPr>
                <w:rFonts w:ascii="Times New Roman" w:hAnsi="Times New Roman" w:cs="Times New Roman"/>
              </w:rPr>
              <w:t>Kg/Yıl</w:t>
            </w:r>
            <w:r w:rsidRPr="00130EBE">
              <w:rPr>
                <w:rFonts w:ascii="Times New Roman" w:hAnsi="Times New Roman" w:cs="Times New Roman"/>
              </w:rPr>
              <w:t>)</w:t>
            </w:r>
          </w:p>
        </w:tc>
      </w:tr>
      <w:tr w:rsidR="00C824D8" w:rsidTr="00F15541">
        <w:trPr>
          <w:jc w:val="center"/>
        </w:trPr>
        <w:tc>
          <w:tcPr>
            <w:tcW w:w="4269" w:type="dxa"/>
          </w:tcPr>
          <w:p w:rsidR="00C824D8" w:rsidRDefault="00C824D8" w:rsidP="00F15541">
            <w:pPr>
              <w:pStyle w:val="NormalWeb"/>
              <w:spacing w:before="0" w:beforeAutospacing="0" w:after="0" w:afterAutospacing="0"/>
              <w:rPr>
                <w:rFonts w:ascii="Times New Roman" w:hAnsi="Times New Roman" w:cs="Times New Roman"/>
                <w:b w:val="0"/>
              </w:rPr>
            </w:pPr>
            <w:r>
              <w:rPr>
                <w:rFonts w:ascii="Times New Roman" w:hAnsi="Times New Roman" w:cs="Times New Roman"/>
                <w:b w:val="0"/>
              </w:rPr>
              <w:t xml:space="preserve">Gümüşi Havuz Balığı </w:t>
            </w:r>
            <w:r w:rsidRPr="0043032F">
              <w:rPr>
                <w:rFonts w:ascii="Times New Roman" w:hAnsi="Times New Roman" w:cs="Times New Roman"/>
                <w:b w:val="0"/>
              </w:rPr>
              <w:t>(</w:t>
            </w:r>
            <w:r w:rsidRPr="0043032F">
              <w:rPr>
                <w:rStyle w:val="Vurgu"/>
                <w:rFonts w:ascii="Times New Roman" w:hAnsi="Times New Roman" w:cs="Times New Roman"/>
                <w:b w:val="0"/>
                <w:color w:val="111111"/>
                <w:shd w:val="clear" w:color="auto" w:fill="FFFFFF"/>
              </w:rPr>
              <w:t>Carassiusgibelio</w:t>
            </w:r>
            <w:r w:rsidRPr="0043032F">
              <w:rPr>
                <w:rFonts w:ascii="Times New Roman" w:hAnsi="Times New Roman" w:cs="Times New Roman"/>
                <w:b w:val="0"/>
              </w:rPr>
              <w:t>)</w:t>
            </w:r>
          </w:p>
        </w:tc>
        <w:tc>
          <w:tcPr>
            <w:tcW w:w="3402" w:type="dxa"/>
          </w:tcPr>
          <w:p w:rsidR="00C824D8" w:rsidRDefault="00C824D8" w:rsidP="00F15541">
            <w:pPr>
              <w:pStyle w:val="NormalWeb"/>
              <w:spacing w:before="0" w:beforeAutospacing="0" w:after="0" w:afterAutospacing="0"/>
              <w:jc w:val="center"/>
              <w:rPr>
                <w:rFonts w:ascii="Times New Roman" w:hAnsi="Times New Roman" w:cs="Times New Roman"/>
                <w:b w:val="0"/>
              </w:rPr>
            </w:pPr>
            <w:r>
              <w:rPr>
                <w:rFonts w:ascii="Times New Roman" w:hAnsi="Times New Roman" w:cs="Times New Roman"/>
                <w:b w:val="0"/>
              </w:rPr>
              <w:t>2.500.000</w:t>
            </w:r>
          </w:p>
        </w:tc>
      </w:tr>
      <w:tr w:rsidR="00C824D8" w:rsidTr="00F15541">
        <w:trPr>
          <w:jc w:val="center"/>
        </w:trPr>
        <w:tc>
          <w:tcPr>
            <w:tcW w:w="4269" w:type="dxa"/>
          </w:tcPr>
          <w:p w:rsidR="00C824D8" w:rsidRDefault="00C824D8" w:rsidP="00F15541">
            <w:pPr>
              <w:pStyle w:val="NormalWeb"/>
              <w:spacing w:before="0" w:beforeAutospacing="0" w:after="0" w:afterAutospacing="0"/>
              <w:rPr>
                <w:rFonts w:ascii="Times New Roman" w:hAnsi="Times New Roman" w:cs="Times New Roman"/>
                <w:b w:val="0"/>
              </w:rPr>
            </w:pPr>
            <w:r>
              <w:rPr>
                <w:rFonts w:ascii="Times New Roman" w:hAnsi="Times New Roman" w:cs="Times New Roman"/>
                <w:b w:val="0"/>
              </w:rPr>
              <w:t>Sazan Balığı (</w:t>
            </w:r>
            <w:r w:rsidRPr="0001020E">
              <w:rPr>
                <w:rFonts w:ascii="Times New Roman" w:hAnsi="Times New Roman" w:cs="Times New Roman"/>
                <w:b w:val="0"/>
                <w:i/>
              </w:rPr>
              <w:t>Cyprinuscarpio</w:t>
            </w:r>
            <w:r>
              <w:rPr>
                <w:rFonts w:ascii="Times New Roman" w:hAnsi="Times New Roman" w:cs="Times New Roman"/>
                <w:b w:val="0"/>
              </w:rPr>
              <w:t>)</w:t>
            </w:r>
          </w:p>
        </w:tc>
        <w:tc>
          <w:tcPr>
            <w:tcW w:w="3402" w:type="dxa"/>
          </w:tcPr>
          <w:p w:rsidR="00C824D8" w:rsidRDefault="00C824D8" w:rsidP="00F15541">
            <w:pPr>
              <w:pStyle w:val="NormalWeb"/>
              <w:spacing w:before="0" w:beforeAutospacing="0" w:after="0" w:afterAutospacing="0"/>
              <w:jc w:val="center"/>
              <w:rPr>
                <w:rFonts w:ascii="Times New Roman" w:hAnsi="Times New Roman" w:cs="Times New Roman"/>
                <w:b w:val="0"/>
              </w:rPr>
            </w:pPr>
            <w:r>
              <w:rPr>
                <w:rFonts w:ascii="Times New Roman" w:hAnsi="Times New Roman" w:cs="Times New Roman"/>
                <w:b w:val="0"/>
              </w:rPr>
              <w:t>5.000</w:t>
            </w:r>
          </w:p>
        </w:tc>
      </w:tr>
      <w:tr w:rsidR="00C824D8" w:rsidRPr="00130EBE" w:rsidTr="00F15541">
        <w:trPr>
          <w:jc w:val="center"/>
        </w:trPr>
        <w:tc>
          <w:tcPr>
            <w:tcW w:w="4269" w:type="dxa"/>
          </w:tcPr>
          <w:p w:rsidR="00C824D8" w:rsidRPr="00130EBE" w:rsidRDefault="00C824D8" w:rsidP="00F15541">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TOPLAM</w:t>
            </w:r>
          </w:p>
        </w:tc>
        <w:tc>
          <w:tcPr>
            <w:tcW w:w="3402" w:type="dxa"/>
          </w:tcPr>
          <w:p w:rsidR="00C824D8" w:rsidRPr="00130EBE" w:rsidRDefault="00C824D8" w:rsidP="00F15541">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2.505</w:t>
            </w:r>
            <w:r w:rsidRPr="00130EBE">
              <w:rPr>
                <w:rFonts w:ascii="Times New Roman" w:hAnsi="Times New Roman" w:cs="Times New Roman"/>
              </w:rPr>
              <w:t>.000</w:t>
            </w:r>
          </w:p>
        </w:tc>
      </w:tr>
    </w:tbl>
    <w:p w:rsidR="005D2028" w:rsidRPr="00EB4157" w:rsidRDefault="005D2028" w:rsidP="00E9246D">
      <w:pPr>
        <w:tabs>
          <w:tab w:val="left" w:pos="567"/>
        </w:tabs>
        <w:spacing w:before="0" w:beforeAutospacing="0" w:after="0" w:afterAutospacing="0" w:line="240" w:lineRule="auto"/>
        <w:ind w:left="567"/>
        <w:jc w:val="both"/>
        <w:rPr>
          <w:b w:val="0"/>
          <w:sz w:val="22"/>
          <w:szCs w:val="22"/>
        </w:rPr>
      </w:pPr>
    </w:p>
    <w:p w:rsidR="006C3B67" w:rsidRPr="00EB4157" w:rsidRDefault="006C3B67" w:rsidP="00E9246D">
      <w:pPr>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bCs/>
          <w:sz w:val="22"/>
          <w:szCs w:val="22"/>
        </w:rPr>
        <w:t>Kiracı 1380 sayılı Su Ürünleri Kanunu, Su Ürünleri Yetiştiriciliği Yönetmeliği, Su Ürünleri Yetiştiriciliği Yatırımlarında İhtiyaç Duyulan Su ve Su Alanları ile Deniz ve İçsulardaki Su Ürünleri İstihsal Hakkının Kiraya Verilmesi Hakkında Yönetmelik ve yayımlanacak genelgelerle belirlenecek esaslara uymakla yükümlüdür.</w:t>
      </w:r>
    </w:p>
    <w:p w:rsidR="005433F6" w:rsidRPr="00EB4157" w:rsidRDefault="006C3B67" w:rsidP="00E9246D">
      <w:pPr>
        <w:pStyle w:val="ListeParagraf"/>
        <w:numPr>
          <w:ilvl w:val="0"/>
          <w:numId w:val="1"/>
        </w:numPr>
        <w:tabs>
          <w:tab w:val="left" w:pos="567"/>
        </w:tabs>
        <w:spacing w:before="0" w:beforeAutospacing="0" w:after="0" w:afterAutospacing="0" w:line="240" w:lineRule="auto"/>
        <w:ind w:left="567" w:hanging="567"/>
        <w:jc w:val="both"/>
        <w:rPr>
          <w:b w:val="0"/>
          <w:sz w:val="22"/>
          <w:szCs w:val="22"/>
        </w:rPr>
      </w:pPr>
      <w:r w:rsidRPr="00EB4157">
        <w:rPr>
          <w:b w:val="0"/>
          <w:sz w:val="22"/>
          <w:szCs w:val="22"/>
        </w:rPr>
        <w:t xml:space="preserve">Söz konusu avlak bölgesi tahmin edilen </w:t>
      </w:r>
      <w:r w:rsidR="0043263B" w:rsidRPr="00EB4157">
        <w:rPr>
          <w:b w:val="0"/>
          <w:sz w:val="22"/>
          <w:szCs w:val="22"/>
        </w:rPr>
        <w:t>2</w:t>
      </w:r>
      <w:r w:rsidR="005D2028" w:rsidRPr="00EB4157">
        <w:rPr>
          <w:b w:val="0"/>
          <w:sz w:val="22"/>
          <w:szCs w:val="22"/>
        </w:rPr>
        <w:t>.</w:t>
      </w:r>
      <w:r w:rsidR="0043263B" w:rsidRPr="00EB4157">
        <w:rPr>
          <w:b w:val="0"/>
          <w:sz w:val="22"/>
          <w:szCs w:val="22"/>
        </w:rPr>
        <w:t>50</w:t>
      </w:r>
      <w:r w:rsidR="00C824D8">
        <w:rPr>
          <w:b w:val="0"/>
          <w:sz w:val="22"/>
          <w:szCs w:val="22"/>
        </w:rPr>
        <w:t>5</w:t>
      </w:r>
      <w:r w:rsidR="005D2028" w:rsidRPr="00EB4157">
        <w:rPr>
          <w:b w:val="0"/>
          <w:sz w:val="22"/>
          <w:szCs w:val="22"/>
        </w:rPr>
        <w:t>.</w:t>
      </w:r>
      <w:r w:rsidR="0043263B" w:rsidRPr="00EB4157">
        <w:rPr>
          <w:b w:val="0"/>
          <w:sz w:val="22"/>
          <w:szCs w:val="22"/>
        </w:rPr>
        <w:t>000</w:t>
      </w:r>
      <w:r w:rsidR="005D2028" w:rsidRPr="00EB4157">
        <w:rPr>
          <w:b w:val="0"/>
          <w:sz w:val="22"/>
          <w:szCs w:val="22"/>
        </w:rPr>
        <w:t>,00</w:t>
      </w:r>
      <w:r w:rsidRPr="00EB4157">
        <w:rPr>
          <w:b w:val="0"/>
          <w:sz w:val="22"/>
          <w:szCs w:val="22"/>
        </w:rPr>
        <w:t>kg/yıl avlanabilir stok miktarı üzerinden kiraya verilecek olup, daha fazla ürünün avlanmasına müsaade edilmeyecektir.</w:t>
      </w:r>
    </w:p>
    <w:p w:rsidR="00744FA8" w:rsidRPr="00EB4157" w:rsidRDefault="005D2028" w:rsidP="00E9246D">
      <w:pPr>
        <w:pStyle w:val="NormalWeb"/>
        <w:numPr>
          <w:ilvl w:val="0"/>
          <w:numId w:val="1"/>
        </w:numPr>
        <w:tabs>
          <w:tab w:val="left" w:pos="0"/>
        </w:tabs>
        <w:autoSpaceDE w:val="0"/>
        <w:autoSpaceDN w:val="0"/>
        <w:spacing w:before="0" w:beforeAutospacing="0" w:after="0" w:afterAutospacing="0"/>
        <w:ind w:left="567" w:hanging="567"/>
        <w:jc w:val="both"/>
        <w:rPr>
          <w:rFonts w:ascii="Times New Roman" w:hAnsi="Times New Roman" w:cs="Times New Roman"/>
          <w:b w:val="0"/>
          <w:sz w:val="22"/>
          <w:szCs w:val="22"/>
        </w:rPr>
      </w:pPr>
      <w:r w:rsidRPr="00EB4157">
        <w:rPr>
          <w:rFonts w:ascii="Times New Roman" w:hAnsi="Times New Roman" w:cs="Times New Roman"/>
          <w:b w:val="0"/>
          <w:sz w:val="22"/>
          <w:szCs w:val="22"/>
        </w:rPr>
        <w:t>G</w:t>
      </w:r>
      <w:r w:rsidR="00744FA8" w:rsidRPr="00EB4157">
        <w:rPr>
          <w:rFonts w:ascii="Times New Roman" w:hAnsi="Times New Roman" w:cs="Times New Roman"/>
          <w:b w:val="0"/>
          <w:sz w:val="22"/>
          <w:szCs w:val="22"/>
        </w:rPr>
        <w:t>ölü besleyen kaynaklar ile sulama için kullanılan her türlü kanal ve arkların başlangıç ve bitiş kısımlarına balık kayıplarının önlenmesi için Bakanlıkça izin verilenler dışında, su ürünlerinin göçlerine, geçişlerine ve gelişimlerine mani olacak şekilde ağ, bent, çit ve benzeri engeller koymak yasaktır.</w:t>
      </w:r>
    </w:p>
    <w:p w:rsidR="00744FA8" w:rsidRPr="00EB4157" w:rsidRDefault="00744FA8" w:rsidP="00E9246D">
      <w:pPr>
        <w:pStyle w:val="NormalWeb"/>
        <w:numPr>
          <w:ilvl w:val="0"/>
          <w:numId w:val="1"/>
        </w:numPr>
        <w:tabs>
          <w:tab w:val="left" w:pos="0"/>
        </w:tabs>
        <w:autoSpaceDE w:val="0"/>
        <w:autoSpaceDN w:val="0"/>
        <w:spacing w:before="0" w:beforeAutospacing="0" w:after="0" w:afterAutospacing="0"/>
        <w:ind w:left="567" w:hanging="567"/>
        <w:jc w:val="both"/>
        <w:rPr>
          <w:rFonts w:ascii="Times New Roman" w:hAnsi="Times New Roman" w:cs="Times New Roman"/>
          <w:b w:val="0"/>
          <w:sz w:val="22"/>
          <w:szCs w:val="22"/>
        </w:rPr>
      </w:pPr>
      <w:r w:rsidRPr="00EB4157">
        <w:rPr>
          <w:rFonts w:ascii="Times New Roman" w:hAnsi="Times New Roman" w:cs="Times New Roman"/>
          <w:b w:val="0"/>
          <w:sz w:val="22"/>
          <w:szCs w:val="22"/>
        </w:rPr>
        <w:t xml:space="preserve">Av yasağı dönemi içinde veya dışında rezervuarda balık ve diğer su ürünlerinin ıslahı ile ilgili etüt ve araştırmalar için lüzum görüldüğü taktirde göl belirli bir süreyle her türlü avcılıktan men edilebilir. Konulacak av yasağı bir ayı geçerse, kiracı bir ayı geçen </w:t>
      </w:r>
      <w:r w:rsidR="004F185C" w:rsidRPr="00EB4157">
        <w:rPr>
          <w:rFonts w:ascii="Times New Roman" w:hAnsi="Times New Roman" w:cs="Times New Roman"/>
          <w:b w:val="0"/>
          <w:sz w:val="22"/>
          <w:szCs w:val="22"/>
        </w:rPr>
        <w:t>bu süre için yıllık kira üzerinden hesaplanacak kira bedelini ödemez.</w:t>
      </w:r>
    </w:p>
    <w:p w:rsidR="00B15B23" w:rsidRPr="00EB4157" w:rsidRDefault="00B15B23" w:rsidP="00E9246D">
      <w:pPr>
        <w:pStyle w:val="NormalWeb"/>
        <w:numPr>
          <w:ilvl w:val="0"/>
          <w:numId w:val="1"/>
        </w:numPr>
        <w:tabs>
          <w:tab w:val="left" w:pos="0"/>
        </w:tabs>
        <w:autoSpaceDE w:val="0"/>
        <w:autoSpaceDN w:val="0"/>
        <w:spacing w:before="0" w:beforeAutospacing="0" w:after="0" w:afterAutospacing="0"/>
        <w:ind w:left="567" w:hanging="567"/>
        <w:jc w:val="both"/>
        <w:rPr>
          <w:rFonts w:ascii="Times New Roman" w:hAnsi="Times New Roman" w:cs="Times New Roman"/>
          <w:b w:val="0"/>
          <w:sz w:val="22"/>
          <w:szCs w:val="22"/>
        </w:rPr>
      </w:pPr>
      <w:r w:rsidRPr="00EB4157">
        <w:rPr>
          <w:rFonts w:ascii="Times New Roman" w:hAnsi="Times New Roman" w:cs="Times New Roman"/>
          <w:b w:val="0"/>
          <w:sz w:val="22"/>
          <w:szCs w:val="22"/>
        </w:rPr>
        <w:t>Rezervuarda yürütülecek su ürünleri faaliyetlerinin sonucu ortaya çıkabilecek su kirliliği ile ilgili olarak kiracı, yürürlükteki “Su Kirliliği Kontrolü Yönetmeliği”nin hükümlerine tabidir.</w:t>
      </w:r>
    </w:p>
    <w:p w:rsidR="0043263B" w:rsidRPr="00EB4157" w:rsidRDefault="0043263B" w:rsidP="00E9246D">
      <w:pPr>
        <w:pStyle w:val="NormalWeb"/>
        <w:numPr>
          <w:ilvl w:val="0"/>
          <w:numId w:val="1"/>
        </w:numPr>
        <w:tabs>
          <w:tab w:val="left" w:pos="0"/>
        </w:tabs>
        <w:autoSpaceDE w:val="0"/>
        <w:autoSpaceDN w:val="0"/>
        <w:spacing w:before="0" w:beforeAutospacing="0" w:after="0" w:afterAutospacing="0"/>
        <w:ind w:left="567" w:hanging="567"/>
        <w:jc w:val="both"/>
        <w:rPr>
          <w:rFonts w:ascii="Times New Roman" w:hAnsi="Times New Roman" w:cs="Times New Roman"/>
          <w:b w:val="0"/>
          <w:sz w:val="22"/>
          <w:szCs w:val="22"/>
        </w:rPr>
      </w:pPr>
      <w:r w:rsidRPr="00EB4157">
        <w:rPr>
          <w:rFonts w:ascii="Times New Roman" w:hAnsi="Times New Roman" w:cs="Times New Roman"/>
          <w:b w:val="0"/>
          <w:sz w:val="22"/>
          <w:szCs w:val="22"/>
        </w:rPr>
        <w:t>Kiracı gölde denetim yapmaya, kiralama koşullarına uygun olmayan av araçlarını gölden çıkarmaya yetkili olup, tespit edilen uygun olmayan av araçları uygun bir yerde muhafaza edilerek, en yakın İlçe Gıda Tarım ve Hayvancılık Müdürlüğüne teslim edilecektir.</w:t>
      </w:r>
    </w:p>
    <w:p w:rsidR="0043263B" w:rsidRDefault="0043263B" w:rsidP="00E9246D">
      <w:pPr>
        <w:pStyle w:val="NormalWeb"/>
        <w:numPr>
          <w:ilvl w:val="0"/>
          <w:numId w:val="1"/>
        </w:numPr>
        <w:tabs>
          <w:tab w:val="left" w:pos="0"/>
        </w:tabs>
        <w:autoSpaceDE w:val="0"/>
        <w:autoSpaceDN w:val="0"/>
        <w:spacing w:before="0" w:beforeAutospacing="0" w:after="0" w:afterAutospacing="0"/>
        <w:ind w:left="567" w:hanging="567"/>
        <w:jc w:val="both"/>
        <w:rPr>
          <w:rFonts w:ascii="Times New Roman" w:hAnsi="Times New Roman" w:cs="Times New Roman"/>
          <w:b w:val="0"/>
          <w:sz w:val="22"/>
          <w:szCs w:val="22"/>
        </w:rPr>
      </w:pPr>
      <w:r w:rsidRPr="00EB4157">
        <w:rPr>
          <w:rFonts w:ascii="Times New Roman" w:hAnsi="Times New Roman" w:cs="Times New Roman"/>
          <w:b w:val="0"/>
          <w:sz w:val="22"/>
          <w:szCs w:val="22"/>
        </w:rPr>
        <w:t>Kiracı avladığı ürünleri, sözleşmenin imzalanmasından sonra İl Gıda Tarım ve Hayvancılık Müdürlüğünce belirlenerek yazıyla bildirilecek karaya çıkış noktalarından karaya çıkarmakla yükümlüdür.</w:t>
      </w:r>
    </w:p>
    <w:p w:rsidR="00515597" w:rsidRPr="00EB4157" w:rsidRDefault="00515597" w:rsidP="00E9246D">
      <w:pPr>
        <w:pStyle w:val="NormalWeb"/>
        <w:numPr>
          <w:ilvl w:val="0"/>
          <w:numId w:val="1"/>
        </w:numPr>
        <w:tabs>
          <w:tab w:val="left" w:pos="0"/>
        </w:tabs>
        <w:autoSpaceDE w:val="0"/>
        <w:autoSpaceDN w:val="0"/>
        <w:spacing w:before="0" w:beforeAutospacing="0" w:after="0" w:afterAutospacing="0"/>
        <w:ind w:left="567" w:hanging="567"/>
        <w:jc w:val="both"/>
        <w:rPr>
          <w:rFonts w:ascii="Times New Roman" w:hAnsi="Times New Roman" w:cs="Times New Roman"/>
          <w:b w:val="0"/>
          <w:sz w:val="22"/>
          <w:szCs w:val="22"/>
        </w:rPr>
      </w:pPr>
      <w:r>
        <w:rPr>
          <w:rFonts w:ascii="Times New Roman" w:hAnsi="Times New Roman" w:cs="Times New Roman"/>
          <w:b w:val="0"/>
          <w:sz w:val="22"/>
          <w:szCs w:val="22"/>
        </w:rPr>
        <w:t>Elde edilen su ürünlerinin karaya çıkış noktalarından itibaren ilk satışının yapıldığı yere, toptan satış merkezi, su ürünleri hali, soğuk hava deposu ve işleme tesisine naklinde “Nakil Belgesi”nin alınması zorunludur. Nakil belgesinin geçerlilik süresi, belge üzerinde belirtilen nakil saatinden başlamak üzere 24 saattir.</w:t>
      </w:r>
    </w:p>
    <w:p w:rsidR="006C3B67" w:rsidRPr="00EB4157" w:rsidRDefault="006C3B67" w:rsidP="00E9246D">
      <w:pPr>
        <w:pStyle w:val="NormalWeb"/>
        <w:tabs>
          <w:tab w:val="left" w:pos="567"/>
        </w:tabs>
        <w:autoSpaceDE w:val="0"/>
        <w:autoSpaceDN w:val="0"/>
        <w:spacing w:before="0" w:beforeAutospacing="0" w:after="0" w:afterAutospacing="0"/>
        <w:jc w:val="both"/>
        <w:rPr>
          <w:rFonts w:ascii="Times New Roman" w:hAnsi="Times New Roman" w:cs="Times New Roman"/>
          <w:b w:val="0"/>
          <w:sz w:val="22"/>
          <w:szCs w:val="22"/>
        </w:rPr>
      </w:pPr>
    </w:p>
    <w:p w:rsidR="006C3B67" w:rsidRPr="00EB4157" w:rsidRDefault="006C3B67" w:rsidP="00E9246D">
      <w:pPr>
        <w:tabs>
          <w:tab w:val="num" w:pos="567"/>
        </w:tabs>
        <w:spacing w:before="0" w:beforeAutospacing="0" w:after="0" w:afterAutospacing="0" w:line="240" w:lineRule="auto"/>
        <w:jc w:val="both"/>
        <w:rPr>
          <w:sz w:val="22"/>
          <w:szCs w:val="22"/>
        </w:rPr>
      </w:pPr>
      <w:r w:rsidRPr="00EB4157">
        <w:rPr>
          <w:sz w:val="22"/>
          <w:szCs w:val="22"/>
        </w:rPr>
        <w:t>NOT:</w:t>
      </w:r>
    </w:p>
    <w:p w:rsidR="006C3B67" w:rsidRPr="00EB4157" w:rsidRDefault="006C3B67" w:rsidP="00E9246D">
      <w:pPr>
        <w:tabs>
          <w:tab w:val="num" w:pos="567"/>
        </w:tabs>
        <w:spacing w:before="0" w:beforeAutospacing="0" w:after="0" w:afterAutospacing="0" w:line="240" w:lineRule="auto"/>
        <w:jc w:val="both"/>
        <w:rPr>
          <w:b w:val="0"/>
          <w:sz w:val="22"/>
          <w:szCs w:val="22"/>
        </w:rPr>
      </w:pPr>
      <w:r w:rsidRPr="00EB4157">
        <w:rPr>
          <w:b w:val="0"/>
          <w:sz w:val="22"/>
          <w:szCs w:val="22"/>
        </w:rPr>
        <w:t>•      Teknik Şartnamenin her sayfası müteşebbis tarafından paraflanacaktır.</w:t>
      </w:r>
    </w:p>
    <w:p w:rsidR="006C3B67" w:rsidRDefault="006C3B67" w:rsidP="00E9246D">
      <w:pPr>
        <w:tabs>
          <w:tab w:val="num" w:pos="567"/>
        </w:tabs>
        <w:spacing w:before="0" w:beforeAutospacing="0" w:after="0" w:afterAutospacing="0" w:line="240" w:lineRule="auto"/>
        <w:jc w:val="both"/>
        <w:rPr>
          <w:b w:val="0"/>
          <w:sz w:val="22"/>
          <w:szCs w:val="22"/>
        </w:rPr>
      </w:pPr>
      <w:r w:rsidRPr="00EB4157">
        <w:rPr>
          <w:b w:val="0"/>
          <w:sz w:val="22"/>
          <w:szCs w:val="22"/>
        </w:rPr>
        <w:t>•     Teknik Şartname Noter onaylı olacaktır.</w:t>
      </w:r>
    </w:p>
    <w:p w:rsidR="001C0E29" w:rsidRDefault="001C0E29" w:rsidP="00E9246D">
      <w:pPr>
        <w:tabs>
          <w:tab w:val="num" w:pos="567"/>
        </w:tabs>
        <w:spacing w:before="0" w:beforeAutospacing="0" w:after="0" w:afterAutospacing="0" w:line="240" w:lineRule="auto"/>
        <w:jc w:val="both"/>
        <w:rPr>
          <w:b w:val="0"/>
          <w:sz w:val="22"/>
          <w:szCs w:val="22"/>
        </w:rPr>
      </w:pPr>
      <w:bookmarkStart w:id="0" w:name="_GoBack"/>
      <w:bookmarkEnd w:id="0"/>
    </w:p>
    <w:p w:rsidR="001C0E29" w:rsidRDefault="001C0E29" w:rsidP="00E9246D">
      <w:pPr>
        <w:tabs>
          <w:tab w:val="num" w:pos="567"/>
        </w:tabs>
        <w:spacing w:before="0" w:beforeAutospacing="0" w:after="0" w:afterAutospacing="0" w:line="240" w:lineRule="auto"/>
        <w:jc w:val="both"/>
        <w:rPr>
          <w:b w:val="0"/>
          <w:sz w:val="22"/>
          <w:szCs w:val="22"/>
        </w:rPr>
        <w:sectPr w:rsidR="001C0E29">
          <w:footerReference w:type="default" r:id="rId7"/>
          <w:pgSz w:w="11906" w:h="16838"/>
          <w:pgMar w:top="1417" w:right="1417" w:bottom="1417" w:left="1417" w:header="708" w:footer="708" w:gutter="0"/>
          <w:cols w:space="708"/>
          <w:docGrid w:linePitch="360"/>
        </w:sectPr>
      </w:pPr>
    </w:p>
    <w:tbl>
      <w:tblPr>
        <w:tblW w:w="14360" w:type="dxa"/>
        <w:tblCellMar>
          <w:left w:w="70" w:type="dxa"/>
          <w:right w:w="70" w:type="dxa"/>
        </w:tblCellMar>
        <w:tblLook w:val="04A0"/>
      </w:tblPr>
      <w:tblGrid>
        <w:gridCol w:w="1889"/>
        <w:gridCol w:w="3677"/>
        <w:gridCol w:w="315"/>
        <w:gridCol w:w="315"/>
        <w:gridCol w:w="432"/>
        <w:gridCol w:w="432"/>
        <w:gridCol w:w="1145"/>
        <w:gridCol w:w="1332"/>
        <w:gridCol w:w="1290"/>
        <w:gridCol w:w="1052"/>
        <w:gridCol w:w="1109"/>
        <w:gridCol w:w="1372"/>
      </w:tblGrid>
      <w:tr w:rsidR="001C0E29" w:rsidRPr="001C0E29" w:rsidTr="001C0E29">
        <w:trPr>
          <w:trHeight w:val="255"/>
        </w:trPr>
        <w:tc>
          <w:tcPr>
            <w:tcW w:w="14360"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lastRenderedPageBreak/>
              <w:t>SÖZLEŞME GEREĞİNCE KİRACININ İL GIDA TARIM VE HAYVANCILIK MÜDÜRLÜĞÜNE VERMESİ GEREKEN SU ÜRÜNLERİ AYLIK ÜRETİM FORMU</w:t>
            </w:r>
          </w:p>
        </w:tc>
      </w:tr>
      <w:tr w:rsidR="001C0E29" w:rsidRPr="001C0E29" w:rsidTr="001C0E29">
        <w:trPr>
          <w:trHeight w:val="270"/>
        </w:trPr>
        <w:tc>
          <w:tcPr>
            <w:tcW w:w="14360" w:type="dxa"/>
            <w:gridSpan w:val="12"/>
            <w:tcBorders>
              <w:top w:val="single" w:sz="4" w:space="0" w:color="auto"/>
              <w:left w:val="single" w:sz="8" w:space="0" w:color="auto"/>
              <w:bottom w:val="nil"/>
              <w:right w:val="single" w:sz="8" w:space="0" w:color="000000"/>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MANYAS (KUŞ) GÖLÜ AVLAK SAHASI</w:t>
            </w:r>
          </w:p>
        </w:tc>
      </w:tr>
      <w:tr w:rsidR="001C0E29" w:rsidRPr="001C0E29" w:rsidTr="001C0E29">
        <w:trPr>
          <w:trHeight w:val="255"/>
        </w:trPr>
        <w:tc>
          <w:tcPr>
            <w:tcW w:w="18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TARİH</w:t>
            </w:r>
          </w:p>
        </w:tc>
        <w:tc>
          <w:tcPr>
            <w:tcW w:w="5171" w:type="dxa"/>
            <w:gridSpan w:val="5"/>
            <w:tcBorders>
              <w:top w:val="single" w:sz="8" w:space="0" w:color="auto"/>
              <w:left w:val="nil"/>
              <w:bottom w:val="single" w:sz="4" w:space="0" w:color="auto"/>
              <w:right w:val="single" w:sz="4" w:space="0" w:color="auto"/>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AVLANAN SU ÜRÜNLERİ TÜR VE GÜNLÜK MİKTARLARI (KG)</w:t>
            </w:r>
          </w:p>
        </w:tc>
        <w:tc>
          <w:tcPr>
            <w:tcW w:w="5928"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KULLANILAN AV ARAÇLARININ CİNS VE ÖZELLİKLERİ</w:t>
            </w:r>
          </w:p>
        </w:tc>
        <w:tc>
          <w:tcPr>
            <w:tcW w:w="13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DİĞER HUSUSLAR</w:t>
            </w:r>
          </w:p>
        </w:tc>
      </w:tr>
      <w:tr w:rsidR="001C0E29" w:rsidRPr="001C0E29" w:rsidTr="001C0E29">
        <w:trPr>
          <w:trHeight w:val="255"/>
        </w:trPr>
        <w:tc>
          <w:tcPr>
            <w:tcW w:w="1889" w:type="dxa"/>
            <w:vMerge/>
            <w:tcBorders>
              <w:top w:val="single" w:sz="8" w:space="0" w:color="auto"/>
              <w:left w:val="single" w:sz="8" w:space="0" w:color="auto"/>
              <w:bottom w:val="single" w:sz="8" w:space="0" w:color="000000"/>
              <w:right w:val="single" w:sz="8" w:space="0" w:color="auto"/>
            </w:tcBorders>
            <w:vAlign w:val="center"/>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p>
        </w:tc>
        <w:tc>
          <w:tcPr>
            <w:tcW w:w="5171" w:type="dxa"/>
            <w:gridSpan w:val="5"/>
            <w:tcBorders>
              <w:top w:val="single" w:sz="4" w:space="0" w:color="auto"/>
              <w:left w:val="nil"/>
              <w:bottom w:val="single" w:sz="4" w:space="0" w:color="auto"/>
              <w:right w:val="single" w:sz="4" w:space="0" w:color="auto"/>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LATİNCE ADI VE MAHALLİ ADI</w:t>
            </w:r>
          </w:p>
        </w:tc>
        <w:tc>
          <w:tcPr>
            <w:tcW w:w="247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AĞ TÜRÜ</w:t>
            </w:r>
          </w:p>
        </w:tc>
        <w:tc>
          <w:tcPr>
            <w:tcW w:w="3451" w:type="dxa"/>
            <w:gridSpan w:val="3"/>
            <w:tcBorders>
              <w:top w:val="single" w:sz="4" w:space="0" w:color="auto"/>
              <w:left w:val="nil"/>
              <w:bottom w:val="single" w:sz="4" w:space="0" w:color="auto"/>
              <w:right w:val="single" w:sz="8" w:space="0" w:color="000000"/>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EKİP VE HAVA DURUMU</w:t>
            </w: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p>
        </w:tc>
      </w:tr>
      <w:tr w:rsidR="001C0E29" w:rsidRPr="001C0E29" w:rsidTr="001C0E29">
        <w:trPr>
          <w:trHeight w:val="525"/>
        </w:trPr>
        <w:tc>
          <w:tcPr>
            <w:tcW w:w="1889" w:type="dxa"/>
            <w:vMerge/>
            <w:tcBorders>
              <w:top w:val="single" w:sz="8" w:space="0" w:color="auto"/>
              <w:left w:val="single" w:sz="8" w:space="0" w:color="auto"/>
              <w:bottom w:val="single" w:sz="8" w:space="0" w:color="000000"/>
              <w:right w:val="single" w:sz="8" w:space="0" w:color="auto"/>
            </w:tcBorders>
            <w:vAlign w:val="center"/>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p>
        </w:tc>
        <w:tc>
          <w:tcPr>
            <w:tcW w:w="3677" w:type="dxa"/>
            <w:tcBorders>
              <w:top w:val="single" w:sz="4" w:space="0" w:color="auto"/>
              <w:left w:val="nil"/>
              <w:bottom w:val="single" w:sz="8" w:space="0" w:color="auto"/>
              <w:right w:val="single" w:sz="4" w:space="0" w:color="000000"/>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Tür Adı</w:t>
            </w:r>
          </w:p>
        </w:tc>
        <w:tc>
          <w:tcPr>
            <w:tcW w:w="630" w:type="dxa"/>
            <w:gridSpan w:val="2"/>
            <w:tcBorders>
              <w:top w:val="single" w:sz="4" w:space="0" w:color="auto"/>
              <w:left w:val="nil"/>
              <w:bottom w:val="single" w:sz="8" w:space="0" w:color="auto"/>
              <w:right w:val="single" w:sz="4" w:space="0" w:color="000000"/>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Birim Fiyatı</w:t>
            </w:r>
          </w:p>
        </w:tc>
        <w:tc>
          <w:tcPr>
            <w:tcW w:w="864" w:type="dxa"/>
            <w:gridSpan w:val="2"/>
            <w:tcBorders>
              <w:top w:val="single" w:sz="4" w:space="0" w:color="auto"/>
              <w:left w:val="nil"/>
              <w:bottom w:val="single" w:sz="8" w:space="0" w:color="auto"/>
              <w:right w:val="single" w:sz="4" w:space="0" w:color="000000"/>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Avlanan Miktar (kg)</w:t>
            </w:r>
          </w:p>
        </w:tc>
        <w:tc>
          <w:tcPr>
            <w:tcW w:w="1145" w:type="dxa"/>
            <w:tcBorders>
              <w:top w:val="nil"/>
              <w:left w:val="single" w:sz="8" w:space="0" w:color="auto"/>
              <w:bottom w:val="single" w:sz="8" w:space="0" w:color="auto"/>
              <w:right w:val="single" w:sz="4" w:space="0" w:color="auto"/>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UZUNLUK (M)</w:t>
            </w:r>
          </w:p>
        </w:tc>
        <w:tc>
          <w:tcPr>
            <w:tcW w:w="1332" w:type="dxa"/>
            <w:tcBorders>
              <w:top w:val="nil"/>
              <w:left w:val="nil"/>
              <w:bottom w:val="single" w:sz="8" w:space="0" w:color="auto"/>
              <w:right w:val="single" w:sz="4" w:space="0" w:color="auto"/>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GÖZ ARALIĞI (MM)</w:t>
            </w:r>
          </w:p>
        </w:tc>
        <w:tc>
          <w:tcPr>
            <w:tcW w:w="1290" w:type="dxa"/>
            <w:tcBorders>
              <w:top w:val="nil"/>
              <w:left w:val="nil"/>
              <w:bottom w:val="single" w:sz="8" w:space="0" w:color="auto"/>
              <w:right w:val="single" w:sz="4" w:space="0" w:color="auto"/>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TEKNE SAYISI</w:t>
            </w:r>
          </w:p>
        </w:tc>
        <w:tc>
          <w:tcPr>
            <w:tcW w:w="1052" w:type="dxa"/>
            <w:tcBorders>
              <w:top w:val="nil"/>
              <w:left w:val="nil"/>
              <w:bottom w:val="single" w:sz="8" w:space="0" w:color="auto"/>
              <w:right w:val="single" w:sz="4" w:space="0" w:color="auto"/>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BALIKÇI SAYISI</w:t>
            </w:r>
          </w:p>
        </w:tc>
        <w:tc>
          <w:tcPr>
            <w:tcW w:w="1109" w:type="dxa"/>
            <w:tcBorders>
              <w:top w:val="nil"/>
              <w:left w:val="nil"/>
              <w:bottom w:val="single" w:sz="8" w:space="0" w:color="auto"/>
              <w:right w:val="single" w:sz="8" w:space="0" w:color="auto"/>
            </w:tcBorders>
            <w:shd w:val="clear" w:color="auto" w:fill="auto"/>
            <w:vAlign w:val="center"/>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HAVA DURUMU</w:t>
            </w: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714CB8"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14CB8" w:rsidRPr="001C0E29" w:rsidRDefault="00714CB8" w:rsidP="001C0E29">
            <w:pPr>
              <w:spacing w:before="0" w:beforeAutospacing="0" w:after="0" w:afterAutospacing="0" w:line="240" w:lineRule="auto"/>
              <w:rPr>
                <w:rFonts w:ascii="Arial" w:hAnsi="Arial" w:cs="Arial"/>
                <w:b w:val="0"/>
                <w:sz w:val="20"/>
                <w:szCs w:val="20"/>
                <w:lang w:eastAsia="tr-TR"/>
              </w:rPr>
            </w:pP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4CB8" w:rsidRPr="001C0E29" w:rsidRDefault="00714CB8" w:rsidP="001C0E29">
            <w:pPr>
              <w:spacing w:before="0" w:beforeAutospacing="0" w:after="0" w:afterAutospacing="0" w:line="240" w:lineRule="auto"/>
              <w:rPr>
                <w:rFonts w:ascii="Arial" w:hAnsi="Arial" w:cs="Arial"/>
                <w:b w:val="0"/>
                <w:sz w:val="20"/>
                <w:szCs w:val="20"/>
                <w:lang w:eastAsia="tr-TR"/>
              </w:rPr>
            </w:pP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4CB8" w:rsidRPr="001C0E29" w:rsidRDefault="00714CB8" w:rsidP="001C0E29">
            <w:pPr>
              <w:spacing w:before="0" w:beforeAutospacing="0" w:after="0" w:afterAutospacing="0" w:line="240" w:lineRule="auto"/>
              <w:rPr>
                <w:rFonts w:ascii="Arial" w:hAnsi="Arial" w:cs="Arial"/>
                <w:b w:val="0"/>
                <w:sz w:val="20"/>
                <w:szCs w:val="20"/>
                <w:lang w:eastAsia="tr-TR"/>
              </w:rPr>
            </w:pP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c>
          <w:tcPr>
            <w:tcW w:w="1332" w:type="dxa"/>
            <w:tcBorders>
              <w:top w:val="nil"/>
              <w:left w:val="nil"/>
              <w:bottom w:val="single" w:sz="4" w:space="0" w:color="auto"/>
              <w:right w:val="single" w:sz="4" w:space="0" w:color="auto"/>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c>
          <w:tcPr>
            <w:tcW w:w="1290" w:type="dxa"/>
            <w:tcBorders>
              <w:top w:val="nil"/>
              <w:left w:val="nil"/>
              <w:bottom w:val="single" w:sz="4" w:space="0" w:color="auto"/>
              <w:right w:val="single" w:sz="4" w:space="0" w:color="auto"/>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c>
          <w:tcPr>
            <w:tcW w:w="1052" w:type="dxa"/>
            <w:tcBorders>
              <w:top w:val="nil"/>
              <w:left w:val="nil"/>
              <w:bottom w:val="single" w:sz="4" w:space="0" w:color="auto"/>
              <w:right w:val="single" w:sz="4" w:space="0" w:color="auto"/>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c>
          <w:tcPr>
            <w:tcW w:w="1109" w:type="dxa"/>
            <w:tcBorders>
              <w:top w:val="nil"/>
              <w:left w:val="nil"/>
              <w:bottom w:val="single" w:sz="4" w:space="0" w:color="auto"/>
              <w:right w:val="single" w:sz="8" w:space="0" w:color="auto"/>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c>
          <w:tcPr>
            <w:tcW w:w="1372" w:type="dxa"/>
            <w:tcBorders>
              <w:top w:val="nil"/>
              <w:left w:val="nil"/>
              <w:bottom w:val="single" w:sz="4" w:space="0" w:color="auto"/>
              <w:right w:val="single" w:sz="8" w:space="0" w:color="auto"/>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r>
      <w:tr w:rsidR="00714CB8"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14CB8" w:rsidRPr="001C0E29" w:rsidRDefault="00714CB8" w:rsidP="001C0E29">
            <w:pPr>
              <w:spacing w:before="0" w:beforeAutospacing="0" w:after="0" w:afterAutospacing="0" w:line="240" w:lineRule="auto"/>
              <w:rPr>
                <w:rFonts w:ascii="Arial" w:hAnsi="Arial" w:cs="Arial"/>
                <w:b w:val="0"/>
                <w:sz w:val="20"/>
                <w:szCs w:val="20"/>
                <w:lang w:eastAsia="tr-TR"/>
              </w:rPr>
            </w:pP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4CB8" w:rsidRPr="001C0E29" w:rsidRDefault="00714CB8" w:rsidP="001C0E29">
            <w:pPr>
              <w:spacing w:before="0" w:beforeAutospacing="0" w:after="0" w:afterAutospacing="0" w:line="240" w:lineRule="auto"/>
              <w:rPr>
                <w:rFonts w:ascii="Arial" w:hAnsi="Arial" w:cs="Arial"/>
                <w:b w:val="0"/>
                <w:sz w:val="20"/>
                <w:szCs w:val="20"/>
                <w:lang w:eastAsia="tr-TR"/>
              </w:rPr>
            </w:pP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4CB8" w:rsidRPr="001C0E29" w:rsidRDefault="00714CB8" w:rsidP="001C0E29">
            <w:pPr>
              <w:spacing w:before="0" w:beforeAutospacing="0" w:after="0" w:afterAutospacing="0" w:line="240" w:lineRule="auto"/>
              <w:rPr>
                <w:rFonts w:ascii="Arial" w:hAnsi="Arial" w:cs="Arial"/>
                <w:b w:val="0"/>
                <w:sz w:val="20"/>
                <w:szCs w:val="20"/>
                <w:lang w:eastAsia="tr-TR"/>
              </w:rPr>
            </w:pP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c>
          <w:tcPr>
            <w:tcW w:w="1332" w:type="dxa"/>
            <w:tcBorders>
              <w:top w:val="nil"/>
              <w:left w:val="nil"/>
              <w:bottom w:val="single" w:sz="4" w:space="0" w:color="auto"/>
              <w:right w:val="single" w:sz="4" w:space="0" w:color="auto"/>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c>
          <w:tcPr>
            <w:tcW w:w="1290" w:type="dxa"/>
            <w:tcBorders>
              <w:top w:val="nil"/>
              <w:left w:val="nil"/>
              <w:bottom w:val="single" w:sz="4" w:space="0" w:color="auto"/>
              <w:right w:val="single" w:sz="4" w:space="0" w:color="auto"/>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c>
          <w:tcPr>
            <w:tcW w:w="1052" w:type="dxa"/>
            <w:tcBorders>
              <w:top w:val="nil"/>
              <w:left w:val="nil"/>
              <w:bottom w:val="single" w:sz="4" w:space="0" w:color="auto"/>
              <w:right w:val="single" w:sz="4" w:space="0" w:color="auto"/>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c>
          <w:tcPr>
            <w:tcW w:w="1109" w:type="dxa"/>
            <w:tcBorders>
              <w:top w:val="nil"/>
              <w:left w:val="nil"/>
              <w:bottom w:val="single" w:sz="4" w:space="0" w:color="auto"/>
              <w:right w:val="single" w:sz="8" w:space="0" w:color="auto"/>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c>
          <w:tcPr>
            <w:tcW w:w="1372" w:type="dxa"/>
            <w:tcBorders>
              <w:top w:val="nil"/>
              <w:left w:val="nil"/>
              <w:bottom w:val="single" w:sz="4" w:space="0" w:color="auto"/>
              <w:right w:val="single" w:sz="8" w:space="0" w:color="auto"/>
            </w:tcBorders>
            <w:shd w:val="clear" w:color="auto" w:fill="auto"/>
            <w:noWrap/>
            <w:vAlign w:val="bottom"/>
            <w:hideMark/>
          </w:tcPr>
          <w:p w:rsidR="00714CB8" w:rsidRPr="001C0E29" w:rsidRDefault="00714CB8" w:rsidP="001C0E29">
            <w:pPr>
              <w:spacing w:before="0" w:beforeAutospacing="0" w:after="0" w:afterAutospacing="0" w:line="240" w:lineRule="auto"/>
              <w:jc w:val="left"/>
              <w:rPr>
                <w:rFonts w:ascii="Arial" w:hAnsi="Arial" w:cs="Arial"/>
                <w:b w:val="0"/>
                <w:sz w:val="20"/>
                <w:szCs w:val="20"/>
                <w:lang w:eastAsia="tr-TR"/>
              </w:rPr>
            </w:pP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1889" w:type="dxa"/>
            <w:tcBorders>
              <w:top w:val="nil"/>
              <w:left w:val="single" w:sz="8" w:space="0" w:color="auto"/>
              <w:bottom w:val="single" w:sz="4" w:space="0" w:color="auto"/>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Cs/>
                <w:sz w:val="20"/>
                <w:szCs w:val="20"/>
                <w:lang w:eastAsia="tr-TR"/>
              </w:rPr>
            </w:pPr>
            <w:r w:rsidRPr="001C0E29">
              <w:rPr>
                <w:rFonts w:ascii="Arial" w:hAnsi="Arial" w:cs="Arial"/>
                <w:bCs/>
                <w:sz w:val="20"/>
                <w:szCs w:val="20"/>
                <w:lang w:eastAsia="tr-TR"/>
              </w:rPr>
              <w:t>TOPLAM</w:t>
            </w:r>
          </w:p>
        </w:tc>
        <w:tc>
          <w:tcPr>
            <w:tcW w:w="3677"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4"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4"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525"/>
        </w:trPr>
        <w:tc>
          <w:tcPr>
            <w:tcW w:w="1889" w:type="dxa"/>
            <w:tcBorders>
              <w:top w:val="nil"/>
              <w:left w:val="single" w:sz="8" w:space="0" w:color="auto"/>
              <w:bottom w:val="single" w:sz="8" w:space="0" w:color="auto"/>
              <w:right w:val="nil"/>
            </w:tcBorders>
            <w:shd w:val="clear" w:color="auto" w:fill="auto"/>
            <w:vAlign w:val="center"/>
            <w:hideMark/>
          </w:tcPr>
          <w:p w:rsidR="001C0E29" w:rsidRPr="001C0E29" w:rsidRDefault="001C0E29" w:rsidP="001C0E29">
            <w:pPr>
              <w:spacing w:before="0" w:beforeAutospacing="0" w:after="0" w:afterAutospacing="0" w:line="240" w:lineRule="auto"/>
              <w:jc w:val="left"/>
              <w:rPr>
                <w:rFonts w:ascii="Arial" w:hAnsi="Arial" w:cs="Arial"/>
                <w:bCs/>
                <w:sz w:val="20"/>
                <w:szCs w:val="20"/>
                <w:lang w:eastAsia="tr-TR"/>
              </w:rPr>
            </w:pPr>
            <w:r w:rsidRPr="001C0E29">
              <w:rPr>
                <w:rFonts w:ascii="Arial" w:hAnsi="Arial" w:cs="Arial"/>
                <w:bCs/>
                <w:sz w:val="20"/>
                <w:szCs w:val="20"/>
                <w:lang w:eastAsia="tr-TR"/>
              </w:rPr>
              <w:t>ORT.BLK.FİYATI</w:t>
            </w:r>
          </w:p>
        </w:tc>
        <w:tc>
          <w:tcPr>
            <w:tcW w:w="3677"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63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86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 </w:t>
            </w:r>
          </w:p>
        </w:tc>
        <w:tc>
          <w:tcPr>
            <w:tcW w:w="1145" w:type="dxa"/>
            <w:tcBorders>
              <w:top w:val="nil"/>
              <w:left w:val="single" w:sz="8" w:space="0" w:color="auto"/>
              <w:bottom w:val="single" w:sz="8"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32" w:type="dxa"/>
            <w:tcBorders>
              <w:top w:val="nil"/>
              <w:left w:val="nil"/>
              <w:bottom w:val="single" w:sz="8"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290" w:type="dxa"/>
            <w:tcBorders>
              <w:top w:val="nil"/>
              <w:left w:val="nil"/>
              <w:bottom w:val="single" w:sz="8"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052" w:type="dxa"/>
            <w:tcBorders>
              <w:top w:val="nil"/>
              <w:left w:val="nil"/>
              <w:bottom w:val="single" w:sz="8" w:space="0" w:color="auto"/>
              <w:right w:val="single" w:sz="4"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109" w:type="dxa"/>
            <w:tcBorders>
              <w:top w:val="nil"/>
              <w:left w:val="nil"/>
              <w:bottom w:val="single" w:sz="8"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c>
          <w:tcPr>
            <w:tcW w:w="1372" w:type="dxa"/>
            <w:tcBorders>
              <w:top w:val="nil"/>
              <w:left w:val="nil"/>
              <w:bottom w:val="single" w:sz="8" w:space="0" w:color="auto"/>
              <w:right w:val="single" w:sz="8" w:space="0" w:color="auto"/>
            </w:tcBorders>
            <w:shd w:val="clear" w:color="auto" w:fill="auto"/>
            <w:noWrap/>
            <w:vAlign w:val="bottom"/>
            <w:hideMark/>
          </w:tcPr>
          <w:p w:rsidR="001C0E29" w:rsidRPr="001C0E29" w:rsidRDefault="001C0E29" w:rsidP="001C0E29">
            <w:pPr>
              <w:spacing w:before="0" w:beforeAutospacing="0" w:after="0" w:afterAutospacing="0" w:line="240" w:lineRule="auto"/>
              <w:jc w:val="left"/>
              <w:rPr>
                <w:rFonts w:ascii="Arial" w:hAnsi="Arial" w:cs="Arial"/>
                <w:b w:val="0"/>
                <w:sz w:val="20"/>
                <w:szCs w:val="20"/>
                <w:lang w:eastAsia="tr-TR"/>
              </w:rPr>
            </w:pPr>
            <w:r w:rsidRPr="001C0E29">
              <w:rPr>
                <w:rFonts w:ascii="Arial" w:hAnsi="Arial" w:cs="Arial"/>
                <w:b w:val="0"/>
                <w:sz w:val="20"/>
                <w:szCs w:val="20"/>
                <w:lang w:eastAsia="tr-TR"/>
              </w:rPr>
              <w:t> </w:t>
            </w:r>
          </w:p>
        </w:tc>
      </w:tr>
      <w:tr w:rsidR="001C0E29" w:rsidRPr="001C0E29" w:rsidTr="001C0E29">
        <w:trPr>
          <w:trHeight w:val="255"/>
        </w:trPr>
        <w:tc>
          <w:tcPr>
            <w:tcW w:w="5566" w:type="dxa"/>
            <w:gridSpan w:val="2"/>
            <w:tcBorders>
              <w:top w:val="single" w:sz="8" w:space="0" w:color="auto"/>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Kiracının Adı</w:t>
            </w:r>
          </w:p>
        </w:tc>
        <w:tc>
          <w:tcPr>
            <w:tcW w:w="315"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p>
        </w:tc>
        <w:tc>
          <w:tcPr>
            <w:tcW w:w="315"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432"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432"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1145"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1332"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1290"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1052"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1109"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1372"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r>
      <w:tr w:rsidR="001C0E29" w:rsidRPr="001C0E29" w:rsidTr="001C0E29">
        <w:trPr>
          <w:trHeight w:val="255"/>
        </w:trPr>
        <w:tc>
          <w:tcPr>
            <w:tcW w:w="5566" w:type="dxa"/>
            <w:gridSpan w:val="2"/>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r w:rsidRPr="001C0E29">
              <w:rPr>
                <w:rFonts w:ascii="Arial" w:hAnsi="Arial" w:cs="Arial"/>
                <w:b w:val="0"/>
                <w:sz w:val="20"/>
                <w:szCs w:val="20"/>
                <w:lang w:eastAsia="tr-TR"/>
              </w:rPr>
              <w:t>İmza</w:t>
            </w:r>
          </w:p>
        </w:tc>
        <w:tc>
          <w:tcPr>
            <w:tcW w:w="315"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rPr>
                <w:rFonts w:ascii="Arial" w:hAnsi="Arial" w:cs="Arial"/>
                <w:b w:val="0"/>
                <w:sz w:val="20"/>
                <w:szCs w:val="20"/>
                <w:lang w:eastAsia="tr-TR"/>
              </w:rPr>
            </w:pPr>
          </w:p>
        </w:tc>
        <w:tc>
          <w:tcPr>
            <w:tcW w:w="315"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432"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432"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1145"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1332"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1290"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1052"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1109"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c>
          <w:tcPr>
            <w:tcW w:w="1372" w:type="dxa"/>
            <w:tcBorders>
              <w:top w:val="nil"/>
              <w:left w:val="nil"/>
              <w:bottom w:val="nil"/>
              <w:right w:val="nil"/>
            </w:tcBorders>
            <w:shd w:val="clear" w:color="auto" w:fill="auto"/>
            <w:noWrap/>
            <w:vAlign w:val="bottom"/>
            <w:hideMark/>
          </w:tcPr>
          <w:p w:rsidR="001C0E29" w:rsidRPr="001C0E29" w:rsidRDefault="001C0E29" w:rsidP="001C0E29">
            <w:pPr>
              <w:spacing w:before="0" w:beforeAutospacing="0" w:after="0" w:afterAutospacing="0" w:line="240" w:lineRule="auto"/>
              <w:jc w:val="left"/>
              <w:rPr>
                <w:b w:val="0"/>
                <w:sz w:val="20"/>
                <w:szCs w:val="20"/>
                <w:lang w:eastAsia="tr-TR"/>
              </w:rPr>
            </w:pPr>
          </w:p>
        </w:tc>
      </w:tr>
    </w:tbl>
    <w:p w:rsidR="001C0E29" w:rsidRPr="00EB4157" w:rsidRDefault="001C0E29" w:rsidP="00E9246D">
      <w:pPr>
        <w:tabs>
          <w:tab w:val="num" w:pos="567"/>
        </w:tabs>
        <w:spacing w:before="0" w:beforeAutospacing="0" w:after="0" w:afterAutospacing="0" w:line="240" w:lineRule="auto"/>
        <w:jc w:val="both"/>
        <w:rPr>
          <w:b w:val="0"/>
          <w:sz w:val="22"/>
          <w:szCs w:val="22"/>
        </w:rPr>
      </w:pPr>
    </w:p>
    <w:sectPr w:rsidR="001C0E29" w:rsidRPr="00EB4157" w:rsidSect="001C0E2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CB8" w:rsidRDefault="00B52CB8" w:rsidP="00354A9F">
      <w:pPr>
        <w:spacing w:before="0" w:after="0" w:line="240" w:lineRule="auto"/>
      </w:pPr>
      <w:r>
        <w:separator/>
      </w:r>
    </w:p>
  </w:endnote>
  <w:endnote w:type="continuationSeparator" w:id="1">
    <w:p w:rsidR="00B52CB8" w:rsidRDefault="00B52CB8" w:rsidP="00354A9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672317"/>
      <w:docPartObj>
        <w:docPartGallery w:val="Page Numbers (Bottom of Page)"/>
        <w:docPartUnique/>
      </w:docPartObj>
    </w:sdtPr>
    <w:sdtContent>
      <w:p w:rsidR="00354A9F" w:rsidRDefault="00D106E6">
        <w:pPr>
          <w:pStyle w:val="Altbilgi"/>
        </w:pPr>
        <w:r>
          <w:fldChar w:fldCharType="begin"/>
        </w:r>
        <w:r w:rsidR="00354A9F">
          <w:instrText>PAGE   \* MERGEFORMAT</w:instrText>
        </w:r>
        <w:r>
          <w:fldChar w:fldCharType="separate"/>
        </w:r>
        <w:r w:rsidR="00714CB8">
          <w:rPr>
            <w:noProof/>
          </w:rPr>
          <w:t>1</w:t>
        </w:r>
        <w:r>
          <w:fldChar w:fldCharType="end"/>
        </w:r>
      </w:p>
    </w:sdtContent>
  </w:sdt>
  <w:p w:rsidR="00354A9F" w:rsidRDefault="00354A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CB8" w:rsidRDefault="00B52CB8" w:rsidP="00354A9F">
      <w:pPr>
        <w:spacing w:before="0" w:after="0" w:line="240" w:lineRule="auto"/>
      </w:pPr>
      <w:r>
        <w:separator/>
      </w:r>
    </w:p>
  </w:footnote>
  <w:footnote w:type="continuationSeparator" w:id="1">
    <w:p w:rsidR="00B52CB8" w:rsidRDefault="00B52CB8" w:rsidP="00354A9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884"/>
    <w:multiLevelType w:val="hybridMultilevel"/>
    <w:tmpl w:val="CE16D630"/>
    <w:lvl w:ilvl="0" w:tplc="CCAA2D1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476F32C5"/>
    <w:multiLevelType w:val="hybridMultilevel"/>
    <w:tmpl w:val="89C4CCF0"/>
    <w:lvl w:ilvl="0" w:tplc="FC70F3D2">
      <w:start w:val="1"/>
      <w:numFmt w:val="decimal"/>
      <w:lvlText w:val="%1."/>
      <w:lvlJc w:val="left"/>
      <w:pPr>
        <w:ind w:left="644" w:hanging="360"/>
      </w:pPr>
      <w:rPr>
        <w:rFonts w:cs="Times New Roman"/>
      </w:rPr>
    </w:lvl>
    <w:lvl w:ilvl="1" w:tplc="041F0019">
      <w:start w:val="1"/>
      <w:numFmt w:val="lowerLetter"/>
      <w:lvlText w:val="%2."/>
      <w:lvlJc w:val="left"/>
      <w:pPr>
        <w:ind w:left="1364" w:hanging="360"/>
      </w:pPr>
      <w:rPr>
        <w:rFonts w:cs="Times New Roman"/>
      </w:rPr>
    </w:lvl>
    <w:lvl w:ilvl="2" w:tplc="041F001B">
      <w:start w:val="1"/>
      <w:numFmt w:val="lowerRoman"/>
      <w:lvlText w:val="%3."/>
      <w:lvlJc w:val="right"/>
      <w:pPr>
        <w:ind w:left="2084" w:hanging="180"/>
      </w:pPr>
      <w:rPr>
        <w:rFonts w:cs="Times New Roman"/>
      </w:rPr>
    </w:lvl>
    <w:lvl w:ilvl="3" w:tplc="041F000F">
      <w:start w:val="1"/>
      <w:numFmt w:val="decimal"/>
      <w:lvlText w:val="%4."/>
      <w:lvlJc w:val="left"/>
      <w:pPr>
        <w:ind w:left="2804" w:hanging="360"/>
      </w:pPr>
      <w:rPr>
        <w:rFonts w:cs="Times New Roman"/>
      </w:rPr>
    </w:lvl>
    <w:lvl w:ilvl="4" w:tplc="041F0019">
      <w:start w:val="1"/>
      <w:numFmt w:val="lowerLetter"/>
      <w:lvlText w:val="%5."/>
      <w:lvlJc w:val="left"/>
      <w:pPr>
        <w:ind w:left="3524" w:hanging="360"/>
      </w:pPr>
      <w:rPr>
        <w:rFonts w:cs="Times New Roman"/>
      </w:rPr>
    </w:lvl>
    <w:lvl w:ilvl="5" w:tplc="041F001B">
      <w:start w:val="1"/>
      <w:numFmt w:val="lowerRoman"/>
      <w:lvlText w:val="%6."/>
      <w:lvlJc w:val="right"/>
      <w:pPr>
        <w:ind w:left="4244" w:hanging="180"/>
      </w:pPr>
      <w:rPr>
        <w:rFonts w:cs="Times New Roman"/>
      </w:rPr>
    </w:lvl>
    <w:lvl w:ilvl="6" w:tplc="041F000F">
      <w:start w:val="1"/>
      <w:numFmt w:val="decimal"/>
      <w:lvlText w:val="%7."/>
      <w:lvlJc w:val="left"/>
      <w:pPr>
        <w:ind w:left="4964" w:hanging="360"/>
      </w:pPr>
      <w:rPr>
        <w:rFonts w:cs="Times New Roman"/>
      </w:rPr>
    </w:lvl>
    <w:lvl w:ilvl="7" w:tplc="041F0019">
      <w:start w:val="1"/>
      <w:numFmt w:val="lowerLetter"/>
      <w:lvlText w:val="%8."/>
      <w:lvlJc w:val="left"/>
      <w:pPr>
        <w:ind w:left="5684" w:hanging="360"/>
      </w:pPr>
      <w:rPr>
        <w:rFonts w:cs="Times New Roman"/>
      </w:rPr>
    </w:lvl>
    <w:lvl w:ilvl="8" w:tplc="041F001B">
      <w:start w:val="1"/>
      <w:numFmt w:val="lowerRoman"/>
      <w:lvlText w:val="%9."/>
      <w:lvlJc w:val="right"/>
      <w:pPr>
        <w:ind w:left="6404" w:hanging="180"/>
      </w:pPr>
      <w:rPr>
        <w:rFonts w:cs="Times New Roman"/>
      </w:rPr>
    </w:lvl>
  </w:abstractNum>
  <w:abstractNum w:abstractNumId="2">
    <w:nsid w:val="47EE3BEE"/>
    <w:multiLevelType w:val="hybridMultilevel"/>
    <w:tmpl w:val="3078BFCC"/>
    <w:lvl w:ilvl="0" w:tplc="68D670B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67A20BDB"/>
    <w:multiLevelType w:val="hybridMultilevel"/>
    <w:tmpl w:val="9DC40C46"/>
    <w:lvl w:ilvl="0" w:tplc="31E0DC1C">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6C4C7D31"/>
    <w:multiLevelType w:val="hybridMultilevel"/>
    <w:tmpl w:val="CE16D630"/>
    <w:lvl w:ilvl="0" w:tplc="CCAA2D1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588B"/>
    <w:rsid w:val="00086622"/>
    <w:rsid w:val="000E054E"/>
    <w:rsid w:val="00167088"/>
    <w:rsid w:val="001C0E29"/>
    <w:rsid w:val="002B70CD"/>
    <w:rsid w:val="00354A9F"/>
    <w:rsid w:val="003C70E9"/>
    <w:rsid w:val="0043263B"/>
    <w:rsid w:val="004F185C"/>
    <w:rsid w:val="00515597"/>
    <w:rsid w:val="005433F6"/>
    <w:rsid w:val="005D2028"/>
    <w:rsid w:val="006658DA"/>
    <w:rsid w:val="006C3B67"/>
    <w:rsid w:val="00714CB8"/>
    <w:rsid w:val="007327CA"/>
    <w:rsid w:val="00744FA8"/>
    <w:rsid w:val="00787BA1"/>
    <w:rsid w:val="0087588B"/>
    <w:rsid w:val="008C5EA3"/>
    <w:rsid w:val="008D56D6"/>
    <w:rsid w:val="008E0F2D"/>
    <w:rsid w:val="008F23BB"/>
    <w:rsid w:val="009E10C0"/>
    <w:rsid w:val="00A75AD8"/>
    <w:rsid w:val="00AA7D4A"/>
    <w:rsid w:val="00B04ADB"/>
    <w:rsid w:val="00B15B23"/>
    <w:rsid w:val="00B52CB8"/>
    <w:rsid w:val="00C824D8"/>
    <w:rsid w:val="00D106E6"/>
    <w:rsid w:val="00D75CC1"/>
    <w:rsid w:val="00E2252C"/>
    <w:rsid w:val="00E41408"/>
    <w:rsid w:val="00E55B18"/>
    <w:rsid w:val="00E7109C"/>
    <w:rsid w:val="00E9246D"/>
    <w:rsid w:val="00EB4157"/>
    <w:rsid w:val="00EE08BA"/>
    <w:rsid w:val="00F42704"/>
    <w:rsid w:val="00F85F03"/>
    <w:rsid w:val="00F92FE3"/>
    <w:rsid w:val="00FC34DE"/>
    <w:rsid w:val="00FE5B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67"/>
    <w:pPr>
      <w:spacing w:before="100" w:beforeAutospacing="1" w:after="100" w:afterAutospacing="1" w:line="240" w:lineRule="atLeast"/>
      <w:jc w:val="center"/>
    </w:pPr>
    <w:rPr>
      <w:rFonts w:ascii="Times New Roman" w:eastAsia="Times New Roman" w:hAnsi="Times New Roman" w:cs="Times New Roman"/>
      <w:b/>
      <w:sz w:val="24"/>
      <w:szCs w:val="24"/>
    </w:rPr>
  </w:style>
  <w:style w:type="paragraph" w:styleId="Balk1">
    <w:name w:val="heading 1"/>
    <w:basedOn w:val="Normal"/>
    <w:next w:val="Normal"/>
    <w:link w:val="Balk1Char"/>
    <w:uiPriority w:val="9"/>
    <w:qFormat/>
    <w:rsid w:val="006C3B67"/>
    <w:pPr>
      <w:keepNext/>
      <w:outlineLvl w:val="0"/>
    </w:pPr>
    <w:rPr>
      <w:rFonts w:ascii="Cambria" w:hAnsi="Cambria"/>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C3B67"/>
    <w:rPr>
      <w:rFonts w:ascii="Cambria" w:eastAsia="Times New Roman" w:hAnsi="Cambria" w:cs="Times New Roman"/>
      <w:b/>
      <w:bCs/>
      <w:kern w:val="32"/>
      <w:sz w:val="32"/>
      <w:szCs w:val="32"/>
    </w:rPr>
  </w:style>
  <w:style w:type="paragraph" w:styleId="NormalWeb">
    <w:name w:val="Normal (Web)"/>
    <w:basedOn w:val="Normal"/>
    <w:uiPriority w:val="99"/>
    <w:unhideWhenUsed/>
    <w:rsid w:val="006C3B67"/>
    <w:pPr>
      <w:spacing w:line="240" w:lineRule="auto"/>
      <w:jc w:val="left"/>
    </w:pPr>
    <w:rPr>
      <w:rFonts w:ascii="Arial Unicode MS" w:eastAsia="Arial Unicode MS" w:hAnsi="Arial Unicode MS" w:cs="Arial Unicode MS"/>
      <w:lang w:eastAsia="tr-TR"/>
    </w:rPr>
  </w:style>
  <w:style w:type="paragraph" w:styleId="KonuBal">
    <w:name w:val="Title"/>
    <w:basedOn w:val="Normal"/>
    <w:link w:val="KonuBalChar"/>
    <w:uiPriority w:val="10"/>
    <w:qFormat/>
    <w:rsid w:val="006C3B67"/>
    <w:pPr>
      <w:spacing w:before="0" w:beforeAutospacing="0" w:after="0" w:afterAutospacing="0" w:line="240" w:lineRule="auto"/>
    </w:pPr>
    <w:rPr>
      <w:bCs/>
      <w:lang w:eastAsia="tr-TR"/>
    </w:rPr>
  </w:style>
  <w:style w:type="character" w:customStyle="1" w:styleId="KonuBalChar">
    <w:name w:val="Konu Başlığı Char"/>
    <w:basedOn w:val="VarsaylanParagrafYazTipi"/>
    <w:link w:val="KonuBal"/>
    <w:uiPriority w:val="10"/>
    <w:rsid w:val="006C3B67"/>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5433F6"/>
    <w:pPr>
      <w:ind w:left="720"/>
      <w:contextualSpacing/>
    </w:pPr>
  </w:style>
  <w:style w:type="paragraph" w:styleId="BalonMetni">
    <w:name w:val="Balloon Text"/>
    <w:basedOn w:val="Normal"/>
    <w:link w:val="BalonMetniChar"/>
    <w:uiPriority w:val="99"/>
    <w:semiHidden/>
    <w:unhideWhenUsed/>
    <w:rsid w:val="00D75CC1"/>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5CC1"/>
    <w:rPr>
      <w:rFonts w:ascii="Segoe UI" w:eastAsia="Times New Roman" w:hAnsi="Segoe UI" w:cs="Segoe UI"/>
      <w:b/>
      <w:sz w:val="18"/>
      <w:szCs w:val="18"/>
    </w:rPr>
  </w:style>
  <w:style w:type="table" w:styleId="TabloKlavuzu">
    <w:name w:val="Table Grid"/>
    <w:basedOn w:val="NormalTablo"/>
    <w:uiPriority w:val="59"/>
    <w:rsid w:val="00C82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C824D8"/>
    <w:rPr>
      <w:i/>
      <w:iCs/>
    </w:rPr>
  </w:style>
  <w:style w:type="paragraph" w:styleId="stbilgi">
    <w:name w:val="header"/>
    <w:basedOn w:val="Normal"/>
    <w:link w:val="stbilgiChar"/>
    <w:uiPriority w:val="99"/>
    <w:unhideWhenUsed/>
    <w:rsid w:val="00354A9F"/>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354A9F"/>
    <w:rPr>
      <w:rFonts w:ascii="Times New Roman" w:eastAsia="Times New Roman" w:hAnsi="Times New Roman" w:cs="Times New Roman"/>
      <w:b/>
      <w:sz w:val="24"/>
      <w:szCs w:val="24"/>
    </w:rPr>
  </w:style>
  <w:style w:type="paragraph" w:styleId="Altbilgi">
    <w:name w:val="footer"/>
    <w:basedOn w:val="Normal"/>
    <w:link w:val="AltbilgiChar"/>
    <w:uiPriority w:val="99"/>
    <w:unhideWhenUsed/>
    <w:rsid w:val="00354A9F"/>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354A9F"/>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232590545">
      <w:bodyDiv w:val="1"/>
      <w:marLeft w:val="0"/>
      <w:marRight w:val="0"/>
      <w:marTop w:val="0"/>
      <w:marBottom w:val="0"/>
      <w:divBdr>
        <w:top w:val="none" w:sz="0" w:space="0" w:color="auto"/>
        <w:left w:val="none" w:sz="0" w:space="0" w:color="auto"/>
        <w:bottom w:val="none" w:sz="0" w:space="0" w:color="auto"/>
        <w:right w:val="none" w:sz="0" w:space="0" w:color="auto"/>
      </w:divBdr>
    </w:div>
    <w:div w:id="674497665">
      <w:bodyDiv w:val="1"/>
      <w:marLeft w:val="0"/>
      <w:marRight w:val="0"/>
      <w:marTop w:val="0"/>
      <w:marBottom w:val="0"/>
      <w:divBdr>
        <w:top w:val="none" w:sz="0" w:space="0" w:color="auto"/>
        <w:left w:val="none" w:sz="0" w:space="0" w:color="auto"/>
        <w:bottom w:val="none" w:sz="0" w:space="0" w:color="auto"/>
        <w:right w:val="none" w:sz="0" w:space="0" w:color="auto"/>
      </w:divBdr>
    </w:div>
    <w:div w:id="13163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18B19-286E-4192-816E-345483698195}"/>
</file>

<file path=customXml/itemProps2.xml><?xml version="1.0" encoding="utf-8"?>
<ds:datastoreItem xmlns:ds="http://schemas.openxmlformats.org/officeDocument/2006/customXml" ds:itemID="{9156010D-0E94-4260-A9DB-BD47D19E758A}"/>
</file>

<file path=customXml/itemProps3.xml><?xml version="1.0" encoding="utf-8"?>
<ds:datastoreItem xmlns:ds="http://schemas.openxmlformats.org/officeDocument/2006/customXml" ds:itemID="{46D8633C-7E03-4A6E-8304-04B3B5FA171F}"/>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 EROL</dc:creator>
  <cp:lastModifiedBy>a</cp:lastModifiedBy>
  <cp:revision>3</cp:revision>
  <cp:lastPrinted>2017-06-08T13:08:00Z</cp:lastPrinted>
  <dcterms:created xsi:type="dcterms:W3CDTF">2017-06-12T09:20:00Z</dcterms:created>
  <dcterms:modified xsi:type="dcterms:W3CDTF">2017-06-12T11:35:00Z</dcterms:modified>
</cp:coreProperties>
</file>